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82780" w14:textId="7616681E" w:rsidR="00D1267A" w:rsidRDefault="008B77F9">
      <w:pPr>
        <w:jc w:val="center"/>
        <w:rPr>
          <w:b/>
          <w:bCs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19685" distB="18415" distL="19685" distR="18415" simplePos="0" relativeHeight="2" behindDoc="1" locked="0" layoutInCell="1" allowOverlap="1" wp14:anchorId="5BBD0AF8" wp14:editId="7E5AAEEC">
                <wp:simplePos x="0" y="0"/>
                <wp:positionH relativeFrom="column">
                  <wp:posOffset>-819785</wp:posOffset>
                </wp:positionH>
                <wp:positionV relativeFrom="page">
                  <wp:posOffset>308610</wp:posOffset>
                </wp:positionV>
                <wp:extent cx="6990715" cy="10029825"/>
                <wp:effectExtent l="19685" t="19685" r="18415" b="18415"/>
                <wp:wrapNone/>
                <wp:docPr id="1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0840" cy="10029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fillcolor="white" stroked="t" o:allowincell="f" style="position:absolute;margin-left:-64.55pt;margin-top:24.3pt;width:550.4pt;height:789.7pt;mso-wrap-style:none;v-text-anchor:middle;mso-position-vertical-relative:page" wp14:anchorId="0B1CB1C5">
                <v:fill o:detectmouseclick="t" type="solid" color2="black"/>
                <v:stroke color="black" weight="38160" joinstyle="miter" endcap="flat"/>
                <w10:wrap type="none"/>
              </v:rect>
            </w:pict>
          </mc:Fallback>
        </mc:AlternateContent>
      </w:r>
      <w:r>
        <w:rPr>
          <w:b/>
          <w:bCs/>
          <w:sz w:val="56"/>
          <w:szCs w:val="56"/>
        </w:rPr>
        <w:t>Антенный комплекс 10-ти</w:t>
      </w:r>
      <w:r>
        <w:rPr>
          <w:b/>
          <w:bCs/>
          <w:sz w:val="72"/>
          <w:szCs w:val="72"/>
        </w:rPr>
        <w:t xml:space="preserve"> </w:t>
      </w:r>
      <w:r>
        <w:rPr>
          <w:b/>
          <w:bCs/>
          <w:sz w:val="56"/>
          <w:szCs w:val="56"/>
        </w:rPr>
        <w:t>диапазонный всенаправленный, транспортный</w:t>
      </w:r>
    </w:p>
    <w:p w14:paraId="46200555" w14:textId="77777777" w:rsidR="00D1267A" w:rsidRDefault="008B77F9">
      <w:pPr>
        <w:ind w:left="-709"/>
        <w:jc w:val="center"/>
        <w:rPr>
          <w:b/>
          <w:bCs/>
          <w:sz w:val="72"/>
          <w:szCs w:val="72"/>
        </w:rPr>
      </w:pPr>
      <w:r>
        <w:rPr>
          <w:b/>
          <w:bCs/>
          <w:noProof/>
          <w:sz w:val="72"/>
          <w:szCs w:val="72"/>
        </w:rPr>
        <w:drawing>
          <wp:anchor distT="0" distB="0" distL="0" distR="0" simplePos="0" relativeHeight="3" behindDoc="0" locked="0" layoutInCell="0" allowOverlap="1" wp14:anchorId="77F583F9" wp14:editId="20D4EB8F">
            <wp:simplePos x="0" y="0"/>
            <wp:positionH relativeFrom="column">
              <wp:posOffset>86995</wp:posOffset>
            </wp:positionH>
            <wp:positionV relativeFrom="paragraph">
              <wp:posOffset>635</wp:posOffset>
            </wp:positionV>
            <wp:extent cx="5139690" cy="3689985"/>
            <wp:effectExtent l="0" t="0" r="0" b="0"/>
            <wp:wrapSquare wrapText="largest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3689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7971AF" w14:textId="77777777" w:rsidR="00D1267A" w:rsidRDefault="008B77F9">
      <w:pPr>
        <w:tabs>
          <w:tab w:val="left" w:pos="465"/>
        </w:tabs>
        <w:ind w:left="-709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ab/>
      </w:r>
    </w:p>
    <w:p w14:paraId="2F0B1E51" w14:textId="77777777" w:rsidR="00D1267A" w:rsidRDefault="00D1267A">
      <w:pPr>
        <w:ind w:left="-709"/>
        <w:jc w:val="center"/>
        <w:rPr>
          <w:b/>
          <w:bCs/>
          <w:sz w:val="72"/>
          <w:szCs w:val="72"/>
        </w:rPr>
      </w:pPr>
    </w:p>
    <w:p w14:paraId="5896D7CD" w14:textId="77777777" w:rsidR="00D1267A" w:rsidRDefault="00D1267A">
      <w:pPr>
        <w:ind w:left="-709"/>
        <w:jc w:val="center"/>
        <w:rPr>
          <w:b/>
          <w:bCs/>
          <w:sz w:val="72"/>
          <w:szCs w:val="72"/>
        </w:rPr>
      </w:pPr>
    </w:p>
    <w:p w14:paraId="2DE1AD2A" w14:textId="77777777" w:rsidR="00D1267A" w:rsidRDefault="008B77F9">
      <w:pPr>
        <w:tabs>
          <w:tab w:val="left" w:pos="942"/>
          <w:tab w:val="left" w:pos="1750"/>
          <w:tab w:val="center" w:pos="4323"/>
        </w:tabs>
        <w:ind w:left="-709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ab/>
      </w:r>
      <w:r>
        <w:rPr>
          <w:b/>
          <w:bCs/>
          <w:sz w:val="72"/>
          <w:szCs w:val="72"/>
        </w:rPr>
        <w:tab/>
      </w:r>
      <w:r>
        <w:rPr>
          <w:b/>
          <w:bCs/>
          <w:sz w:val="72"/>
          <w:szCs w:val="72"/>
        </w:rPr>
        <w:tab/>
      </w:r>
    </w:p>
    <w:p w14:paraId="45BCE7FE" w14:textId="77777777" w:rsidR="00D1267A" w:rsidRDefault="00D1267A">
      <w:pPr>
        <w:ind w:firstLine="708"/>
        <w:rPr>
          <w:b/>
          <w:bCs/>
          <w:sz w:val="32"/>
          <w:szCs w:val="32"/>
        </w:rPr>
      </w:pPr>
    </w:p>
    <w:p w14:paraId="7B1CDCE7" w14:textId="77777777" w:rsidR="00D1267A" w:rsidRDefault="00D1267A">
      <w:pPr>
        <w:ind w:firstLine="708"/>
        <w:rPr>
          <w:b/>
          <w:bCs/>
          <w:sz w:val="32"/>
          <w:szCs w:val="32"/>
        </w:rPr>
      </w:pPr>
    </w:p>
    <w:p w14:paraId="1D537DC2" w14:textId="77777777" w:rsidR="00D1267A" w:rsidRDefault="00D1267A">
      <w:pPr>
        <w:ind w:firstLine="708"/>
        <w:rPr>
          <w:b/>
          <w:bCs/>
          <w:sz w:val="32"/>
          <w:szCs w:val="32"/>
        </w:rPr>
      </w:pPr>
    </w:p>
    <w:p w14:paraId="270C4E6D" w14:textId="77777777" w:rsidR="00D1267A" w:rsidRDefault="00D1267A">
      <w:pPr>
        <w:ind w:firstLine="708"/>
        <w:rPr>
          <w:b/>
          <w:bCs/>
          <w:sz w:val="32"/>
          <w:szCs w:val="32"/>
        </w:rPr>
      </w:pPr>
    </w:p>
    <w:tbl>
      <w:tblPr>
        <w:tblStyle w:val="af3"/>
        <w:tblW w:w="9807" w:type="dxa"/>
        <w:tblInd w:w="-669" w:type="dxa"/>
        <w:tblLayout w:type="fixed"/>
        <w:tblLook w:val="04A0" w:firstRow="1" w:lastRow="0" w:firstColumn="1" w:lastColumn="0" w:noHBand="0" w:noVBand="1"/>
      </w:tblPr>
      <w:tblGrid>
        <w:gridCol w:w="4815"/>
        <w:gridCol w:w="4992"/>
      </w:tblGrid>
      <w:tr w:rsidR="00D1267A" w14:paraId="2A685B88" w14:textId="77777777">
        <w:tc>
          <w:tcPr>
            <w:tcW w:w="4815" w:type="dxa"/>
          </w:tcPr>
          <w:p w14:paraId="1E2961FF" w14:textId="77777777" w:rsidR="00D1267A" w:rsidRDefault="008B77F9">
            <w:pPr>
              <w:tabs>
                <w:tab w:val="left" w:pos="2071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Наименование параметра</w:t>
            </w:r>
          </w:p>
        </w:tc>
        <w:tc>
          <w:tcPr>
            <w:tcW w:w="4992" w:type="dxa"/>
          </w:tcPr>
          <w:p w14:paraId="34A14888" w14:textId="77777777" w:rsidR="00D1267A" w:rsidRDefault="008B77F9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Значение</w:t>
            </w:r>
          </w:p>
        </w:tc>
      </w:tr>
      <w:tr w:rsidR="00D1267A" w14:paraId="24F91EF3" w14:textId="77777777">
        <w:tc>
          <w:tcPr>
            <w:tcW w:w="4815" w:type="dxa"/>
          </w:tcPr>
          <w:p w14:paraId="008C26E2" w14:textId="77777777" w:rsidR="00D1267A" w:rsidRDefault="008B77F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Диапазоны частот, МГц</w:t>
            </w:r>
          </w:p>
        </w:tc>
        <w:tc>
          <w:tcPr>
            <w:tcW w:w="4992" w:type="dxa"/>
          </w:tcPr>
          <w:p w14:paraId="1BBC619A" w14:textId="77777777" w:rsidR="00D1267A" w:rsidRDefault="008B77F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300-400, 400-500, 600-700, 700-800, 800-900, 900-1100, 1150-1280, 2400-2500, 5100-5300, 5700-5900</w:t>
            </w:r>
          </w:p>
        </w:tc>
      </w:tr>
      <w:tr w:rsidR="00D1267A" w14:paraId="7E4217B4" w14:textId="77777777">
        <w:tc>
          <w:tcPr>
            <w:tcW w:w="4815" w:type="dxa"/>
          </w:tcPr>
          <w:p w14:paraId="042512A1" w14:textId="77777777" w:rsidR="00D1267A" w:rsidRDefault="008B77F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Коэффициент усиления, </w:t>
            </w:r>
            <w:proofErr w:type="spellStart"/>
            <w:r>
              <w:rPr>
                <w:rFonts w:eastAsia="Calibri"/>
                <w:sz w:val="28"/>
                <w:szCs w:val="28"/>
              </w:rPr>
              <w:t>дБи</w:t>
            </w:r>
            <w:proofErr w:type="spellEnd"/>
          </w:p>
        </w:tc>
        <w:tc>
          <w:tcPr>
            <w:tcW w:w="4992" w:type="dxa"/>
          </w:tcPr>
          <w:p w14:paraId="1D486B1E" w14:textId="77777777" w:rsidR="00D1267A" w:rsidRDefault="008B77F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 +/-1</w:t>
            </w:r>
          </w:p>
        </w:tc>
      </w:tr>
      <w:tr w:rsidR="00D1267A" w14:paraId="13DF5B6B" w14:textId="77777777">
        <w:tc>
          <w:tcPr>
            <w:tcW w:w="4815" w:type="dxa"/>
          </w:tcPr>
          <w:p w14:paraId="4894469E" w14:textId="77777777" w:rsidR="00D1267A" w:rsidRDefault="008B77F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КСВН</w:t>
            </w:r>
          </w:p>
        </w:tc>
        <w:tc>
          <w:tcPr>
            <w:tcW w:w="4992" w:type="dxa"/>
          </w:tcPr>
          <w:p w14:paraId="7B66051E" w14:textId="77777777" w:rsidR="00D1267A" w:rsidRDefault="008B77F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не более 2</w:t>
            </w:r>
          </w:p>
        </w:tc>
      </w:tr>
      <w:tr w:rsidR="00D1267A" w14:paraId="3C1C3EA8" w14:textId="77777777">
        <w:tc>
          <w:tcPr>
            <w:tcW w:w="4815" w:type="dxa"/>
          </w:tcPr>
          <w:p w14:paraId="7AC2D3BC" w14:textId="77777777" w:rsidR="00D1267A" w:rsidRDefault="008B77F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Поляризация</w:t>
            </w:r>
          </w:p>
        </w:tc>
        <w:tc>
          <w:tcPr>
            <w:tcW w:w="4992" w:type="dxa"/>
          </w:tcPr>
          <w:p w14:paraId="1F41D886" w14:textId="77777777" w:rsidR="00D1267A" w:rsidRDefault="008B77F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вертикальная</w:t>
            </w:r>
          </w:p>
        </w:tc>
      </w:tr>
      <w:tr w:rsidR="00D1267A" w14:paraId="13DB7854" w14:textId="77777777">
        <w:tc>
          <w:tcPr>
            <w:tcW w:w="4815" w:type="dxa"/>
          </w:tcPr>
          <w:p w14:paraId="229C92CB" w14:textId="77777777" w:rsidR="00D1267A" w:rsidRDefault="008B77F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Направленность по горизонтали/вертикали, град</w:t>
            </w:r>
          </w:p>
        </w:tc>
        <w:tc>
          <w:tcPr>
            <w:tcW w:w="4992" w:type="dxa"/>
          </w:tcPr>
          <w:p w14:paraId="6BB82E77" w14:textId="77777777" w:rsidR="00D1267A" w:rsidRDefault="008B77F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360/90</w:t>
            </w:r>
          </w:p>
        </w:tc>
      </w:tr>
      <w:tr w:rsidR="00D1267A" w14:paraId="15DEC911" w14:textId="77777777">
        <w:tc>
          <w:tcPr>
            <w:tcW w:w="4815" w:type="dxa"/>
          </w:tcPr>
          <w:p w14:paraId="65A3F3F9" w14:textId="77777777" w:rsidR="00D1267A" w:rsidRDefault="008B77F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Импеданс, Ом</w:t>
            </w:r>
          </w:p>
        </w:tc>
        <w:tc>
          <w:tcPr>
            <w:tcW w:w="4992" w:type="dxa"/>
          </w:tcPr>
          <w:p w14:paraId="5DD37FE8" w14:textId="77777777" w:rsidR="00D1267A" w:rsidRDefault="008B77F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50</w:t>
            </w:r>
          </w:p>
        </w:tc>
      </w:tr>
      <w:tr w:rsidR="00D1267A" w14:paraId="488D6EB3" w14:textId="77777777">
        <w:tc>
          <w:tcPr>
            <w:tcW w:w="4815" w:type="dxa"/>
          </w:tcPr>
          <w:p w14:paraId="1ED4463A" w14:textId="77777777" w:rsidR="00D1267A" w:rsidRDefault="008B77F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Диапазон рабочих температур, град. Цельсия</w:t>
            </w:r>
          </w:p>
        </w:tc>
        <w:tc>
          <w:tcPr>
            <w:tcW w:w="4992" w:type="dxa"/>
          </w:tcPr>
          <w:p w14:paraId="5096E9A0" w14:textId="77777777" w:rsidR="00D1267A" w:rsidRDefault="008B77F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 -30 до +65</w:t>
            </w:r>
          </w:p>
        </w:tc>
      </w:tr>
      <w:tr w:rsidR="00D1267A" w14:paraId="4B2FA4A5" w14:textId="77777777">
        <w:tc>
          <w:tcPr>
            <w:tcW w:w="4815" w:type="dxa"/>
          </w:tcPr>
          <w:p w14:paraId="74DC9F1E" w14:textId="77777777" w:rsidR="00D1267A" w:rsidRDefault="008B77F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Степень защиты</w:t>
            </w:r>
          </w:p>
        </w:tc>
        <w:tc>
          <w:tcPr>
            <w:tcW w:w="4992" w:type="dxa"/>
          </w:tcPr>
          <w:p w14:paraId="4ED136C9" w14:textId="77777777" w:rsidR="00D1267A" w:rsidRDefault="008B77F9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IP68</w:t>
            </w:r>
          </w:p>
        </w:tc>
      </w:tr>
      <w:tr w:rsidR="00D1267A" w14:paraId="0224B349" w14:textId="77777777">
        <w:tc>
          <w:tcPr>
            <w:tcW w:w="4815" w:type="dxa"/>
          </w:tcPr>
          <w:p w14:paraId="7DCC2FCB" w14:textId="77777777" w:rsidR="00D1267A" w:rsidRDefault="008B77F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Масса, кг</w:t>
            </w:r>
          </w:p>
        </w:tc>
        <w:tc>
          <w:tcPr>
            <w:tcW w:w="4992" w:type="dxa"/>
          </w:tcPr>
          <w:p w14:paraId="1D52877E" w14:textId="77777777" w:rsidR="00D1267A" w:rsidRDefault="008B77F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1,3</w:t>
            </w:r>
          </w:p>
        </w:tc>
      </w:tr>
    </w:tbl>
    <w:p w14:paraId="54FEA812" w14:textId="77777777" w:rsidR="00D1267A" w:rsidRDefault="008B77F9">
      <w:pPr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ab/>
      </w:r>
    </w:p>
    <w:p w14:paraId="4882AF5B" w14:textId="77777777" w:rsidR="00D1267A" w:rsidRDefault="008B77F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ООО «ОСТРОГ»  </w:t>
      </w:r>
      <w:hyperlink r:id="rId5">
        <w:r>
          <w:rPr>
            <w:rStyle w:val="ab"/>
            <w:sz w:val="28"/>
            <w:szCs w:val="28"/>
            <w:lang w:val="en-US"/>
          </w:rPr>
          <w:t>bostrog</w:t>
        </w:r>
        <w:r>
          <w:rPr>
            <w:rStyle w:val="ab"/>
            <w:sz w:val="28"/>
            <w:szCs w:val="28"/>
          </w:rPr>
          <w:t>@</w:t>
        </w:r>
        <w:r>
          <w:rPr>
            <w:rStyle w:val="ab"/>
            <w:sz w:val="28"/>
            <w:szCs w:val="28"/>
            <w:lang w:val="en-US"/>
          </w:rPr>
          <w:t>yandex</w:t>
        </w:r>
        <w:r>
          <w:rPr>
            <w:rStyle w:val="ab"/>
            <w:sz w:val="28"/>
            <w:szCs w:val="28"/>
          </w:rPr>
          <w:t>.</w:t>
        </w:r>
        <w:proofErr w:type="spellStart"/>
        <w:r>
          <w:rPr>
            <w:rStyle w:val="ab"/>
            <w:sz w:val="28"/>
            <w:szCs w:val="28"/>
            <w:lang w:val="en-US"/>
          </w:rPr>
          <w:t>ru</w:t>
        </w:r>
        <w:proofErr w:type="spellEnd"/>
      </w:hyperlink>
    </w:p>
    <w:p w14:paraId="588E075B" w14:textId="77777777" w:rsidR="00D1267A" w:rsidRDefault="008B77F9">
      <w:pPr>
        <w:jc w:val="center"/>
        <w:rPr>
          <w:b/>
          <w:bCs/>
          <w:sz w:val="28"/>
          <w:szCs w:val="28"/>
        </w:rPr>
      </w:pPr>
      <w:r>
        <w:rPr>
          <w:sz w:val="24"/>
          <w:szCs w:val="24"/>
        </w:rPr>
        <w:t>Сделано в Санкт-Петербурге</w:t>
      </w:r>
    </w:p>
    <w:sectPr w:rsidR="00D1267A">
      <w:pgSz w:w="11906" w:h="16838"/>
      <w:pgMar w:top="785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67A"/>
    <w:rsid w:val="008B77F9"/>
    <w:rsid w:val="00D1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D97C0"/>
  <w15:docId w15:val="{A9BD95C9-0FDD-4F31-810E-F5D10062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2626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2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26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26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26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26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26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26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26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2626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2626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2626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26264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26264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2626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2626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2626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26264C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sid w:val="0026264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262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26264C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26264C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26264C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26264C"/>
    <w:rPr>
      <w:b/>
      <w:bCs/>
      <w:smallCaps/>
      <w:color w:val="2F5496" w:themeColor="accent1" w:themeShade="BF"/>
      <w:spacing w:val="5"/>
    </w:rPr>
  </w:style>
  <w:style w:type="character" w:styleId="ab">
    <w:name w:val="Hyperlink"/>
    <w:basedOn w:val="a0"/>
    <w:uiPriority w:val="99"/>
    <w:unhideWhenUsed/>
    <w:rsid w:val="003A0E0B"/>
    <w:rPr>
      <w:color w:val="0563C1" w:themeColor="hyperlink"/>
      <w:u w:val="single"/>
    </w:rPr>
  </w:style>
  <w:style w:type="paragraph" w:styleId="a4">
    <w:name w:val="Title"/>
    <w:basedOn w:val="a"/>
    <w:next w:val="ac"/>
    <w:link w:val="a3"/>
    <w:uiPriority w:val="10"/>
    <w:qFormat/>
    <w:rsid w:val="002626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 Unicode M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Arial Unicode M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 Unicode MS"/>
    </w:rPr>
  </w:style>
  <w:style w:type="paragraph" w:styleId="a6">
    <w:name w:val="Subtitle"/>
    <w:basedOn w:val="a"/>
    <w:next w:val="a"/>
    <w:link w:val="a5"/>
    <w:uiPriority w:val="11"/>
    <w:qFormat/>
    <w:rsid w:val="00262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26264C"/>
    <w:pPr>
      <w:spacing w:before="160"/>
      <w:jc w:val="center"/>
    </w:pPr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rsid w:val="0026264C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2626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user1">
    <w:name w:val="Колонтитулы (user)"/>
    <w:basedOn w:val="a"/>
    <w:qFormat/>
    <w:pPr>
      <w:suppressLineNumbers/>
      <w:tabs>
        <w:tab w:val="center" w:pos="4677"/>
        <w:tab w:val="right" w:pos="9355"/>
      </w:tabs>
    </w:pPr>
  </w:style>
  <w:style w:type="paragraph" w:customStyle="1" w:styleId="af1">
    <w:name w:val="Колонтитулы"/>
    <w:basedOn w:val="a"/>
    <w:qFormat/>
  </w:style>
  <w:style w:type="paragraph" w:styleId="af2">
    <w:name w:val="header"/>
    <w:basedOn w:val="user1"/>
  </w:style>
  <w:style w:type="paragraph" w:customStyle="1" w:styleId="user2">
    <w:name w:val="Верхний колонтитул справа (user)"/>
    <w:basedOn w:val="af2"/>
    <w:qFormat/>
    <w:pPr>
      <w:jc w:val="right"/>
    </w:pPr>
  </w:style>
  <w:style w:type="numbering" w:customStyle="1" w:styleId="user3">
    <w:name w:val="Без списка (user)"/>
    <w:uiPriority w:val="99"/>
    <w:semiHidden/>
    <w:unhideWhenUsed/>
    <w:qFormat/>
  </w:style>
  <w:style w:type="table" w:styleId="af3">
    <w:name w:val="Table Grid"/>
    <w:basedOn w:val="a1"/>
    <w:uiPriority w:val="39"/>
    <w:rsid w:val="00CA6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strog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abush</dc:creator>
  <dc:description/>
  <cp:lastModifiedBy>User</cp:lastModifiedBy>
  <cp:revision>11</cp:revision>
  <cp:lastPrinted>2025-09-14T10:56:00Z</cp:lastPrinted>
  <dcterms:created xsi:type="dcterms:W3CDTF">2025-09-14T10:57:00Z</dcterms:created>
  <dcterms:modified xsi:type="dcterms:W3CDTF">2026-08-11T15:29:00Z</dcterms:modified>
  <dc:language>ru-RU</dc:language>
</cp:coreProperties>
</file>